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rPr>
          <w:color w:val="548235" w:themeColor="accent6" w:themeShade="BF"/>
          <w:sz w:val="36"/>
          <w:szCs w:val="36"/>
        </w:rPr>
      </w:pPr>
      <w:r>
        <w:rPr>
          <w:color w:val="548235" w:themeColor="accent6" w:themeShade="BF"/>
          <w:sz w:val="36"/>
          <w:szCs w:val="36"/>
        </w:rPr>
        <w:t>Prologue to 2019 Greenhouse Gas Inventory [GHGI] report</w:t>
      </w:r>
    </w:p>
    <w:p>
      <w:pPr>
        <w:pStyle w:val="4"/>
        <w:shd w:val="clear" w:color="auto" w:fill="FFFFFF"/>
        <w:rPr>
          <w:sz w:val="24"/>
          <w:szCs w:val="24"/>
        </w:rPr>
      </w:pPr>
      <w:r>
        <w:rPr>
          <w:rFonts w:ascii="Calibri" w:hAnsi="Calibri" w:cs="Calibri"/>
          <w:sz w:val="24"/>
          <w:szCs w:val="24"/>
        </w:rPr>
        <w:t xml:space="preserve">Produced by the City of Belfast Climate Crisis Committee as an introduction to Belfast’s 2019 Inventory of Communitywide Greenhouse Gas Emissions </w:t>
      </w:r>
      <w:r>
        <w:rPr>
          <w:rFonts w:ascii="Calibri" w:hAnsi="Calibri" w:cs="Calibri"/>
        </w:rPr>
        <w:t>[herein “the Report”]</w:t>
      </w:r>
    </w:p>
    <w:p/>
    <w:p>
      <w:pPr>
        <w:shd w:val="clear" w:color="auto" w:fill="FFFFFF"/>
        <w:spacing w:before="100" w:beforeAutospacing="1" w:after="100" w:afterAutospacing="1"/>
        <w:rPr>
          <w:rFonts w:eastAsia="Times New Roman"/>
          <w:sz w:val="22"/>
          <w:szCs w:val="22"/>
        </w:rPr>
      </w:pPr>
      <w:r>
        <w:rPr>
          <w:rFonts w:eastAsia="Times New Roman"/>
          <w:sz w:val="22"/>
          <w:szCs w:val="22"/>
        </w:rPr>
        <w:t>The City of Belfast recognizes that greenhouse gas (GHG) emissions from human activity are catalyzing profound climate change, the consequences of which pose substantial risks to the future health, wellbeing, and prosperity of our community. Determining the extent and the sources of those emissions is a first step in developing a Climate Action Plan [CAP], by which the City of Belfast and its community can mitigate climate change and make necessary adaptations to that change.</w:t>
      </w:r>
    </w:p>
    <w:p>
      <w:pPr>
        <w:shd w:val="clear" w:color="auto" w:fill="FFFFFF"/>
        <w:spacing w:before="100" w:beforeAutospacing="1" w:after="100" w:afterAutospacing="1"/>
        <w:rPr>
          <w:rFonts w:eastAsia="Times New Roman"/>
          <w:sz w:val="22"/>
          <w:szCs w:val="22"/>
        </w:rPr>
      </w:pPr>
      <w:r>
        <w:rPr>
          <w:rFonts w:eastAsia="Times New Roman"/>
          <w:sz w:val="22"/>
          <w:szCs w:val="22"/>
        </w:rPr>
        <w:t>The Report comprises an inventory of the GHG emissions in Belfast during 2019, the most recent year for which full information is available</w:t>
      </w:r>
      <w:r>
        <w:rPr>
          <w:rStyle w:val="6"/>
          <w:rFonts w:eastAsia="Times New Roman"/>
          <w:sz w:val="22"/>
          <w:szCs w:val="22"/>
        </w:rPr>
        <w:footnoteReference w:id="0"/>
      </w:r>
      <w:r>
        <w:rPr>
          <w:rFonts w:eastAsia="Times New Roman"/>
          <w:sz w:val="22"/>
          <w:szCs w:val="22"/>
        </w:rPr>
        <w:t>.</w:t>
      </w:r>
    </w:p>
    <w:p>
      <w:r>
        <w:rPr>
          <w:rFonts w:eastAsia="Times New Roman"/>
          <w:sz w:val="22"/>
          <w:szCs w:val="22"/>
        </w:rPr>
        <w:t>As recommended by the Global Covenant of Mayors, the City contracted with an organization known as “</w:t>
      </w:r>
      <w:r>
        <w:rPr>
          <w:color w:val="000000"/>
        </w:rPr>
        <w:t>ICLEI - Local Governments for Sustainability” (or simply ICLEI) for access to the software and templates which have allowed us to develop the Report in a format consistent with reports from cities all over the planet.</w:t>
      </w:r>
    </w:p>
    <w:p>
      <w:pPr>
        <w:shd w:val="clear" w:color="auto" w:fill="FFFFFF"/>
        <w:spacing w:before="100" w:beforeAutospacing="1" w:after="100" w:afterAutospacing="1"/>
        <w:rPr>
          <w:rFonts w:eastAsia="Times New Roman"/>
          <w:sz w:val="22"/>
          <w:szCs w:val="22"/>
        </w:rPr>
      </w:pPr>
      <w:r>
        <w:rPr>
          <w:rFonts w:eastAsia="Times New Roman"/>
          <w:sz w:val="22"/>
          <w:szCs w:val="22"/>
        </w:rPr>
        <w:t>The reason for this prologue is that the full Report is required, by the templates and organization required by ICLEI, to follow a prescribed format, including substantial material relating to general information on climate change, regional trends, methodology and other important information. The full Report is highly informative, but we decided that it would be useful to provide our audience with an easily digestible summary: hence this prologue.</w:t>
      </w:r>
    </w:p>
    <w:p>
      <w:pPr>
        <w:shd w:val="clear" w:color="auto" w:fill="FFFFFF"/>
        <w:spacing w:before="100" w:beforeAutospacing="1" w:after="100" w:afterAutospacing="1"/>
        <w:rPr>
          <w:rFonts w:eastAsia="Times New Roman"/>
          <w:b/>
          <w:bCs/>
          <w:color w:val="548235" w:themeColor="accent6" w:themeShade="BF"/>
          <w:sz w:val="32"/>
          <w:szCs w:val="32"/>
        </w:rPr>
      </w:pPr>
      <w:r>
        <w:rPr>
          <w:rFonts w:eastAsia="Times New Roman"/>
          <w:b/>
          <w:bCs/>
          <w:color w:val="548235" w:themeColor="accent6" w:themeShade="BF"/>
          <w:sz w:val="32"/>
          <w:szCs w:val="32"/>
        </w:rPr>
        <w:t>Background</w:t>
      </w:r>
    </w:p>
    <w:p>
      <w:pPr>
        <w:shd w:val="clear" w:color="auto" w:fill="FFFFFF"/>
        <w:spacing w:before="100" w:beforeAutospacing="1" w:after="100" w:afterAutospacing="1"/>
        <w:rPr>
          <w:rFonts w:ascii="Times New Roman" w:hAnsi="Times New Roman" w:eastAsia="Times New Roman" w:cs="Times New Roman"/>
        </w:rPr>
      </w:pPr>
      <w:r>
        <w:rPr>
          <w:rFonts w:eastAsia="Times New Roman"/>
          <w:sz w:val="22"/>
          <w:szCs w:val="22"/>
        </w:rPr>
        <w:t xml:space="preserve">Belfast began its present campaign to address climate change in 2007. A predecessor City committee to ours began a weatherization campaign for Belfast homes that not only worked on individual homes, but produced training videos, eventually merging with the all-volunteer Window Dressers program, which has spread statewide. Also, the committee introduced efforts to reduce vehicle idling. Finally, they completed Belfast’s first GHGI under the auspices of ICLEI. (2008) </w:t>
      </w:r>
    </w:p>
    <w:p>
      <w:pPr>
        <w:shd w:val="clear" w:color="auto" w:fill="FFFFFF"/>
        <w:spacing w:before="100" w:beforeAutospacing="1" w:after="100" w:afterAutospacing="1"/>
        <w:rPr>
          <w:rFonts w:ascii="Times New Roman" w:hAnsi="Times New Roman" w:eastAsia="Times New Roman" w:cs="Times New Roman"/>
        </w:rPr>
      </w:pPr>
      <w:r>
        <w:rPr>
          <w:rFonts w:eastAsia="Times New Roman"/>
          <w:sz w:val="22"/>
          <w:szCs w:val="22"/>
        </w:rPr>
        <w:t xml:space="preserve">Starting in 2014, a City Energy Committee focused on reducing fossil fuel use in City operations so as to reduce GHG emissions and save the City money on its fuel budget. They have overseen several small and large solar projects on City property, now offsetting 90% of the electricity used in City buildings overall. They have done municipal building lighting and street lighting retrofits, completed numerous audits of City buildings for energy-efficiency, and installed two charging stations for electric vehicles on City property, with another four under contract. Most notably, they undertook a 3-year audit of the City’s wastewater treatment plant, followed by an upgrade achieving major energy savings. They continue to pursue projects promoting energy efficiency in City buildings. </w:t>
      </w:r>
    </w:p>
    <w:p>
      <w:pPr>
        <w:shd w:val="clear" w:color="auto" w:fill="FFFFFF"/>
        <w:spacing w:before="100" w:beforeAutospacing="1" w:after="100" w:afterAutospacing="1"/>
        <w:rPr>
          <w:rFonts w:ascii="Times New Roman" w:hAnsi="Times New Roman" w:eastAsia="Times New Roman" w:cs="Times New Roman"/>
        </w:rPr>
      </w:pPr>
      <w:r>
        <w:rPr>
          <w:rFonts w:eastAsia="Times New Roman"/>
          <w:sz w:val="22"/>
          <w:szCs w:val="22"/>
        </w:rPr>
        <w:t xml:space="preserve">The present Climate Crisis Committee was established by the City Council in 2018; its mission is “to catalyze actions throughout the Belfast community for a sustainable future while adapting to climate change.” The City joined the Global Covenant of Mayors in 2019, which obligates signatory cities to complete a GHGI. The recommended  tools for creating that GHGI are provided by ICLEI, which provides software, templates and guidance in the creation of the inventory, thereby allowing data from several thousand cities throughout the world to be expressed in compatible and comparable forms. </w:t>
      </w:r>
    </w:p>
    <w:p>
      <w:pPr>
        <w:shd w:val="clear" w:color="auto" w:fill="FFFFFF"/>
        <w:spacing w:before="100" w:beforeAutospacing="1" w:after="100" w:afterAutospacing="1"/>
        <w:rPr>
          <w:rFonts w:ascii="Times New Roman" w:hAnsi="Times New Roman" w:eastAsia="Times New Roman" w:cs="Times New Roman"/>
        </w:rPr>
      </w:pPr>
      <w:r>
        <w:rPr>
          <w:rFonts w:eastAsia="Times New Roman"/>
          <w:sz w:val="22"/>
          <w:szCs w:val="22"/>
        </w:rPr>
        <w:t xml:space="preserve">The Report provides estimates of greenhouse gas emissions resulting from activities within the City of Belfast as a whole in 2019, including both private and municipal activities. </w:t>
      </w:r>
    </w:p>
    <w:p>
      <w:pPr>
        <w:shd w:val="clear" w:color="auto" w:fill="FFFFFF"/>
        <w:spacing w:before="100" w:beforeAutospacing="1" w:after="100" w:afterAutospacing="1"/>
        <w:rPr>
          <w:rFonts w:eastAsia="Times New Roman"/>
          <w:b/>
          <w:bCs/>
          <w:color w:val="00666B"/>
          <w:sz w:val="32"/>
          <w:szCs w:val="32"/>
        </w:rPr>
      </w:pPr>
      <w:r>
        <w:rPr>
          <w:rFonts w:eastAsia="Times New Roman"/>
          <w:b/>
          <w:bCs/>
          <w:color w:val="00666B"/>
          <w:sz w:val="32"/>
          <w:szCs w:val="32"/>
        </w:rPr>
        <w:t xml:space="preserve">Key Findings </w:t>
      </w:r>
    </w:p>
    <w:p>
      <w:pPr>
        <w:shd w:val="clear" w:color="auto" w:fill="FFFFFF"/>
        <w:spacing w:before="100" w:beforeAutospacing="1" w:after="100" w:afterAutospacing="1"/>
        <w:rPr>
          <w:rFonts w:ascii="Times New Roman" w:hAnsi="Times New Roman" w:eastAsia="Times New Roman" w:cs="Times New Roman"/>
          <w:color w:val="000000" w:themeColor="text1"/>
          <w:sz w:val="24"/>
          <w:szCs w:val="24"/>
          <w14:textFill>
            <w14:solidFill>
              <w14:schemeClr w14:val="tx1"/>
            </w14:solidFill>
          </w14:textFill>
        </w:rPr>
      </w:pPr>
      <w:r>
        <w:rPr>
          <w:rFonts w:eastAsia="Times New Roman"/>
          <w:b/>
          <w:bCs/>
          <w:color w:val="000000" w:themeColor="text1"/>
          <w:sz w:val="24"/>
          <w:szCs w:val="24"/>
          <w14:textFill>
            <w14:solidFill>
              <w14:schemeClr w14:val="tx1"/>
            </w14:solidFill>
          </w14:textFill>
        </w:rPr>
        <w:t>Total communitywide emissions totaled 64,285 Metric Tons of CO2 equivalents.</w:t>
      </w:r>
    </w:p>
    <w:p>
      <w:pPr>
        <w:shd w:val="clear" w:color="auto" w:fill="FFFFFF"/>
        <w:spacing w:before="100" w:beforeAutospacing="1" w:after="100" w:afterAutospacing="1"/>
        <w:rPr>
          <w:rFonts w:ascii="Times New Roman" w:hAnsi="Times New Roman" w:eastAsia="Times New Roman" w:cs="Times New Roman"/>
        </w:rPr>
      </w:pPr>
      <w:r>
        <w:rPr>
          <w:rFonts w:eastAsia="Times New Roman"/>
          <w:sz w:val="22"/>
          <w:szCs w:val="22"/>
        </w:rPr>
        <w:t xml:space="preserve">Figure 1 shows communitywide emissions by sector. The largest contributor is Transportation with 49% of emissions. The next largest contributors are Residential (33%) and Commercial (17%). Actions to reduce emissions in these three sectors will be a key part of a climate action plan. Solid Waste, Water and Wastewater Treatment were responsible for the remaining 1% of emissions. </w:t>
      </w:r>
    </w:p>
    <w:p>
      <w:pPr>
        <w:shd w:val="clear" w:color="auto" w:fill="FFFFFF"/>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INCLUDEPICTURE "/var/folders/vl/7yg10s9s0csf4np6g4f1bscm0000gn/T/com.microsoft.Word/WebArchiveCopyPasteTempFiles/page6image3858952096" \* MERGEFORMATINET </w:instrText>
      </w:r>
      <w:r>
        <w:rPr>
          <w:rFonts w:ascii="Times New Roman" w:hAnsi="Times New Roman" w:eastAsia="Times New Roman" w:cs="Times New Roman"/>
        </w:rPr>
        <w:fldChar w:fldCharType="separate"/>
      </w:r>
      <w:r>
        <w:rPr>
          <w:rFonts w:ascii="Times New Roman" w:hAnsi="Times New Roman" w:eastAsia="Times New Roman" w:cs="Times New Roman"/>
        </w:rPr>
        <w:drawing>
          <wp:inline distT="0" distB="0" distL="0" distR="0">
            <wp:extent cx="3330575" cy="2896870"/>
            <wp:effectExtent l="0" t="0" r="0" b="0"/>
            <wp:docPr id="6" name="Picture 6" descr="page6image385895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6image38589520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30575" cy="2896870"/>
                    </a:xfrm>
                    <a:prstGeom prst="rect">
                      <a:avLst/>
                    </a:prstGeom>
                    <a:noFill/>
                    <a:ln>
                      <a:noFill/>
                    </a:ln>
                  </pic:spPr>
                </pic:pic>
              </a:graphicData>
            </a:graphic>
          </wp:inline>
        </w:drawing>
      </w:r>
      <w:r>
        <w:rPr>
          <w:rFonts w:ascii="Times New Roman" w:hAnsi="Times New Roman" w:eastAsia="Times New Roman" w:cs="Times New Roman"/>
        </w:rPr>
        <w:fldChar w:fldCharType="end"/>
      </w:r>
    </w:p>
    <w:p>
      <w:pPr>
        <w:shd w:val="clear" w:color="auto" w:fill="FFFFFF"/>
        <w:rPr>
          <w:rFonts w:ascii="Times New Roman" w:hAnsi="Times New Roman" w:eastAsia="Times New Roman" w:cs="Times New Roman"/>
        </w:rPr>
      </w:pPr>
    </w:p>
    <w:p>
      <w:pPr>
        <w:shd w:val="clear" w:color="auto" w:fill="FFFFFF"/>
        <w:spacing w:before="100" w:beforeAutospacing="1" w:after="100" w:afterAutospacing="1"/>
        <w:rPr>
          <w:rFonts w:eastAsia="Times New Roman"/>
          <w:sz w:val="22"/>
          <w:szCs w:val="22"/>
        </w:rPr>
      </w:pPr>
      <w:r>
        <w:rPr>
          <w:rFonts w:eastAsia="Times New Roman"/>
          <w:sz w:val="22"/>
          <w:szCs w:val="22"/>
        </w:rPr>
        <w:t xml:space="preserve">The Inventory Results section of the Report provides a detailed profile of emissions sources within the City of Belfast: information that is key to guiding local reduction efforts. These data will also provide a baseline against which the City will be able to compare future performance and demonstrate progress in reducing emissions. </w:t>
      </w:r>
    </w:p>
    <w:p>
      <w:pPr>
        <w:shd w:val="clear" w:color="auto" w:fill="FFFFFF"/>
        <w:spacing w:before="100" w:beforeAutospacing="1" w:after="100" w:afterAutospacing="1"/>
        <w:rPr>
          <w:rFonts w:eastAsia="Times New Roman"/>
          <w:sz w:val="22"/>
          <w:szCs w:val="22"/>
        </w:rPr>
      </w:pP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eastAsia="Times New Roman"/>
          <w:b/>
          <w:bCs/>
          <w:color w:val="00666B"/>
          <w:kern w:val="0"/>
          <w:sz w:val="28"/>
          <w:szCs w:val="28"/>
        </w:rPr>
        <w:t xml:space="preserve">Next Steps </w:t>
      </w: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eastAsia="Times New Roman"/>
          <w:kern w:val="0"/>
          <w:sz w:val="22"/>
          <w:szCs w:val="22"/>
        </w:rPr>
        <w:t xml:space="preserve">The results of this GHGI will be incorporated into the Climate Action Plan that we plan to develop with City leaders and the Belfast community. </w:t>
      </w:r>
    </w:p>
    <w:p>
      <w:pPr>
        <w:shd w:val="clear" w:color="auto" w:fill="FFFFFF"/>
        <w:spacing w:before="100" w:beforeAutospacing="1" w:after="100" w:afterAutospacing="1"/>
        <w:jc w:val="left"/>
        <w:rPr>
          <w:rFonts w:eastAsia="Times New Roman"/>
          <w:kern w:val="0"/>
          <w:sz w:val="22"/>
          <w:szCs w:val="22"/>
        </w:rPr>
      </w:pPr>
      <w:r>
        <w:rPr>
          <w:rFonts w:eastAsia="Times New Roman"/>
          <w:kern w:val="0"/>
          <w:sz w:val="22"/>
          <w:szCs w:val="22"/>
        </w:rPr>
        <w:t>The inventory results set out in the Report should be used to focus and prioritize actions to reduce emissions. Based on the inventory results, it seems clear that the greatest reductions in GHG emissions can be made by focusing on the areas of</w:t>
      </w: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2"/>
          <w:szCs w:val="22"/>
        </w:rPr>
        <w:t>●</w:t>
      </w:r>
      <w:r>
        <w:rPr>
          <w:rFonts w:ascii="NotoSansSymbols" w:hAnsi="NotoSansSymbols" w:eastAsia="Times New Roman" w:cs="Times New Roman"/>
          <w:kern w:val="0"/>
          <w:sz w:val="22"/>
          <w:szCs w:val="22"/>
        </w:rPr>
        <w:t xml:space="preserve">  </w:t>
      </w:r>
      <w:r>
        <w:rPr>
          <w:rFonts w:eastAsia="Times New Roman"/>
          <w:kern w:val="0"/>
          <w:sz w:val="22"/>
          <w:szCs w:val="22"/>
        </w:rPr>
        <w:t>Transportation and Mobile Sources</w:t>
      </w: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2"/>
          <w:szCs w:val="22"/>
        </w:rPr>
        <w:t>●</w:t>
      </w:r>
      <w:r>
        <w:rPr>
          <w:rFonts w:ascii="NotoSansSymbols" w:hAnsi="NotoSansSymbols" w:eastAsia="Times New Roman" w:cs="Times New Roman"/>
          <w:kern w:val="0"/>
          <w:sz w:val="22"/>
          <w:szCs w:val="22"/>
        </w:rPr>
        <w:t xml:space="preserve">  </w:t>
      </w:r>
      <w:r>
        <w:rPr>
          <w:rFonts w:eastAsia="Times New Roman"/>
          <w:kern w:val="0"/>
          <w:sz w:val="22"/>
          <w:szCs w:val="22"/>
        </w:rPr>
        <w:t xml:space="preserve">Residential Energy </w:t>
      </w: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2"/>
          <w:szCs w:val="22"/>
        </w:rPr>
        <w:t>●</w:t>
      </w:r>
      <w:r>
        <w:rPr>
          <w:rFonts w:ascii="NotoSansSymbols" w:hAnsi="NotoSansSymbols" w:eastAsia="Times New Roman" w:cs="Times New Roman"/>
          <w:kern w:val="0"/>
          <w:sz w:val="22"/>
          <w:szCs w:val="22"/>
        </w:rPr>
        <w:t xml:space="preserve">  </w:t>
      </w:r>
      <w:r>
        <w:rPr>
          <w:rFonts w:eastAsia="Times New Roman"/>
          <w:kern w:val="0"/>
          <w:sz w:val="22"/>
          <w:szCs w:val="22"/>
        </w:rPr>
        <w:t xml:space="preserve">Commercial Energy </w:t>
      </w:r>
    </w:p>
    <w:p>
      <w:pPr>
        <w:shd w:val="clear" w:color="auto" w:fill="FFFFFF"/>
        <w:spacing w:before="100" w:beforeAutospacing="1" w:after="100" w:afterAutospacing="1"/>
        <w:jc w:val="left"/>
        <w:rPr>
          <w:rFonts w:eastAsia="Times New Roman"/>
          <w:kern w:val="0"/>
          <w:sz w:val="22"/>
          <w:szCs w:val="22"/>
        </w:rPr>
      </w:pPr>
      <w:r>
        <w:rPr>
          <w:rFonts w:eastAsia="Times New Roman"/>
          <w:kern w:val="0"/>
          <w:sz w:val="22"/>
          <w:szCs w:val="22"/>
        </w:rPr>
        <w:t>The Report has suggestions concerning specific actions which can mitigate emissions.</w:t>
      </w:r>
    </w:p>
    <w:p>
      <w:pPr>
        <w:shd w:val="clear" w:color="auto" w:fill="FFFFFF"/>
        <w:spacing w:before="100" w:beforeAutospacing="1" w:after="100" w:afterAutospacing="1"/>
        <w:jc w:val="left"/>
        <w:rPr>
          <w:rFonts w:ascii="Times New Roman" w:hAnsi="Times New Roman" w:eastAsia="Times New Roman" w:cs="Times New Roman"/>
          <w:kern w:val="0"/>
          <w:sz w:val="24"/>
          <w:szCs w:val="24"/>
        </w:rPr>
      </w:pPr>
      <w:r>
        <w:rPr>
          <w:rFonts w:eastAsia="Times New Roman"/>
          <w:kern w:val="0"/>
          <w:sz w:val="22"/>
          <w:szCs w:val="22"/>
        </w:rPr>
        <w:t xml:space="preserve">Completion of another GHG inventory in two to five years will allow the City to assess progress resulting from any actions implemented. </w:t>
      </w: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p>
    <w:p>
      <w:pPr>
        <w:shd w:val="clear" w:color="auto" w:fill="FFFFFF"/>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INCLUDEPICTURE "/var/folders/vl/7yg10s9s0csf4np6g4f1bscm0000gn/T/com.microsoft.Word/WebArchiveCopyPasteTempFiles/page6image3858953056" \* MERGEFORMATINET </w:instrText>
      </w:r>
      <w:r>
        <w:rPr>
          <w:rFonts w:ascii="Times New Roman" w:hAnsi="Times New Roman" w:eastAsia="Times New Roman" w:cs="Times New Roman"/>
        </w:rPr>
        <w:fldChar w:fldCharType="separate"/>
      </w:r>
      <w:r>
        <w:rPr>
          <w:rFonts w:ascii="Times New Roman" w:hAnsi="Times New Roman" w:eastAsia="Times New Roman" w:cs="Times New Roman"/>
        </w:rPr>
        <w:drawing>
          <wp:inline distT="0" distB="0" distL="0" distR="0">
            <wp:extent cx="5943600" cy="26670"/>
            <wp:effectExtent l="0" t="0" r="0" b="0"/>
            <wp:docPr id="4" name="Picture 4" descr="page6image385895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6image3858953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26670"/>
                    </a:xfrm>
                    <a:prstGeom prst="rect">
                      <a:avLst/>
                    </a:prstGeom>
                    <a:noFill/>
                    <a:ln>
                      <a:noFill/>
                    </a:ln>
                  </pic:spPr>
                </pic:pic>
              </a:graphicData>
            </a:graphic>
          </wp:inline>
        </w:drawing>
      </w:r>
      <w:r>
        <w:rPr>
          <w:rFonts w:ascii="Times New Roman" w:hAnsi="Times New Roman" w:eastAsia="Times New Roman" w:cs="Times New Roman"/>
        </w:rPr>
        <w:fldChar w:fldCharType="end"/>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6FF" w:usb1="420024FF" w:usb2="02000000" w:usb3="00000000" w:csb0="2000019F" w:csb1="00000000"/>
  </w:font>
  <w:font w:name="Calibri">
    <w:panose1 w:val="020F0702030404030204"/>
    <w:charset w:val="86"/>
    <w:family w:val="swiss"/>
    <w:pitch w:val="default"/>
    <w:sig w:usb0="E10002FF" w:usb1="4000ACFF" w:usb2="00000009" w:usb3="00000000" w:csb0="2000019F" w:csb1="00000000"/>
  </w:font>
  <w:font w:name="Calibri">
    <w:panose1 w:val="020F0702030404030204"/>
    <w:charset w:val="86"/>
    <w:family w:val="swiss"/>
    <w:pitch w:val="default"/>
    <w:sig w:usb0="E10002FF" w:usb1="4000ACFF" w:usb2="00000009" w:usb3="00000000" w:csb0="200001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NotoSansSymbols">
    <w:altName w:val="PingFang SC"/>
    <w:panose1 w:val="020B0604020202020204"/>
    <w:charset w:val="00"/>
    <w:family w:val="roman"/>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PingFang SC">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w:panose1 w:val="020F07020304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rStyle w:val="6"/>
        </w:rPr>
        <w:footnoteRef/>
      </w:r>
      <w:r>
        <w:t xml:space="preserve"> It is fortuitous that 2019 data is what we are using, as effects of the COVID-19 epidemic beginning in February 2020, and ongoing as of this publication in May 2022, have undoubtedly skewed GHG emissions during that time, and made industrial, commercial, residential, transportation and educational activities during 2020 and 2021 less representative as “base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E0"/>
    <w:rsid w:val="001635AA"/>
    <w:rsid w:val="001D13E0"/>
    <w:rsid w:val="0022777D"/>
    <w:rsid w:val="00265F9B"/>
    <w:rsid w:val="00374CEC"/>
    <w:rsid w:val="003B1A6B"/>
    <w:rsid w:val="00616231"/>
    <w:rsid w:val="0065186C"/>
    <w:rsid w:val="0071438F"/>
    <w:rsid w:val="007267AD"/>
    <w:rsid w:val="008003E6"/>
    <w:rsid w:val="00834DA8"/>
    <w:rsid w:val="008E07B3"/>
    <w:rsid w:val="0097581F"/>
    <w:rsid w:val="00A23461"/>
    <w:rsid w:val="00A90C57"/>
    <w:rsid w:val="00C42601"/>
    <w:rsid w:val="00C5227F"/>
    <w:rsid w:val="00C52404"/>
    <w:rsid w:val="00C82A8A"/>
    <w:rsid w:val="00F94E21"/>
    <w:rsid w:val="00FC7C89"/>
    <w:rsid w:val="55EFAF79"/>
    <w:rsid w:val="6FD90309"/>
    <w:rsid w:val="7CF707C6"/>
    <w:rsid w:val="A7D72A99"/>
    <w:rsid w:val="DFD907AC"/>
    <w:rsid w:val="FA9D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SimSun" w:cs="Calibri"/>
      <w:kern w:val="2"/>
      <w:sz w:val="21"/>
      <w:szCs w:val="21"/>
      <w:lang w:val="en-US" w:eastAsia="en-US" w:bidi="ar-SA"/>
    </w:rPr>
  </w:style>
  <w:style w:type="character" w:default="1" w:styleId="5">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footnote text"/>
    <w:basedOn w:val="1"/>
    <w:link w:val="9"/>
    <w:unhideWhenUsed/>
    <w:uiPriority w:val="99"/>
    <w:rPr>
      <w:sz w:val="20"/>
      <w:szCs w:val="20"/>
    </w:rPr>
  </w:style>
  <w:style w:type="paragraph" w:styleId="3">
    <w:name w:val="HTML Preformatted"/>
    <w:basedOn w:val="1"/>
    <w:link w:val="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4">
    <w:name w:val="Normal (Web)"/>
    <w:basedOn w:val="1"/>
    <w:unhideWhenUsed/>
    <w:uiPriority w:val="99"/>
    <w:pPr>
      <w:spacing w:before="100" w:beforeAutospacing="1" w:after="100" w:afterAutospacing="1"/>
    </w:pPr>
    <w:rPr>
      <w:rFonts w:ascii="Times New Roman" w:hAnsi="Times New Roman" w:eastAsia="Times New Roman" w:cs="Times New Roman"/>
    </w:rPr>
  </w:style>
  <w:style w:type="character" w:styleId="6">
    <w:name w:val="footnote reference"/>
    <w:basedOn w:val="5"/>
    <w:unhideWhenUsed/>
    <w:uiPriority w:val="99"/>
    <w:rPr>
      <w:vertAlign w:val="superscript"/>
    </w:rPr>
  </w:style>
  <w:style w:type="character" w:customStyle="1" w:styleId="8">
    <w:name w:val="HTML Preformatted Char"/>
    <w:basedOn w:val="5"/>
    <w:link w:val="3"/>
    <w:semiHidden/>
    <w:qFormat/>
    <w:uiPriority w:val="99"/>
    <w:rPr>
      <w:rFonts w:ascii="Courier New" w:hAnsi="Courier New" w:eastAsia="Times New Roman" w:cs="Courier New"/>
      <w:sz w:val="20"/>
      <w:szCs w:val="20"/>
    </w:rPr>
  </w:style>
  <w:style w:type="character" w:customStyle="1" w:styleId="9">
    <w:name w:val="Footnote Text Char"/>
    <w:basedOn w:val="5"/>
    <w:link w:val="2"/>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822</Words>
  <Characters>4689</Characters>
  <Lines>39</Lines>
  <Paragraphs>10</Paragraphs>
  <ScaleCrop>false</ScaleCrop>
  <LinksUpToDate>false</LinksUpToDate>
  <CharactersWithSpaces>5501</CharactersWithSpaces>
  <Application>WPS Office_2.1.0.3464_F1E327BC-269C-435d-A152-05C5408002CA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2022-05-10T23:56:00Z</dcterms:created>
  <dc:creator>jsrbeal@gmail.com</dc:creator>
  <cp:lastModifiedBy>user</cp:lastModifiedBy>
  <dcterms:modified xsi:type="dcterms:W3CDTF">2022-05-16T12:00:59Z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1033-2.1.0.3464</vt:lpwstr>
  </property>
</Properties>
</file>